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克州草原监理所</w:t>
      </w:r>
    </w:p>
    <w:p>
      <w:pPr>
        <w:spacing w:line="540" w:lineRule="exact"/>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宣传、贯彻执行国家草原法律法规，保证草原法律法规、政策及时、有效的贯彻执行；依法管理和保护草原，在合理利用草原的前提下，对核定载畜量、草场生产能力、牲畜转场等活动进行日常监测，及时发现问题并纠正，履行草原保护的预防职能；负责草原所有权、使用权的登记审核及权属纠纷、争议解决工作，受同级政府委托，办理草原权属证明的发放及管理工作；依据国家草原法律法规的规定，管理和处理违反国家草原法律法规的各种行为；编制草原监理，草原保护工作规划和计划，经批准，发布后组织实施；编制草原资源动态监测规划、计划，整理和完善全州草地，对全州草原系统变化趋势进行监测和预警，为畜牧业提供草原生产资料方面的第一手情报；对退耕还草、禁牧、轮牧及生态移民围栏区执行情况进行监督检查和管护；办理草原国家建设征（拨）用、临时使用及开垦草原的沙土开发项目的审核及牧民、牧业单位补偿、安置工作，受畜牧主管部门委托，核发有关证明文件，征缴有关费用工作；审核采挖草原药用、经济植物许可事宜，对收购草原药用、经济植物的生产厂家驻厂检查登记工作；宣传贯彻，执行国家《草原防火条例》和《自治区草原防火实施办法》；组织划定草原防火责任区，确定草原防火责任单位，建立草原防火责任制度，并进行检查、监督；组织开展预防草原防火期内预防、扑救草原火灾的准备，落实工作，维护保养草原防火设施，消防火灾隐患；组织指挥扑救草原火灾，依法对草原火灾肇事人进行调查、处罚；进行草原火灾全面统计，建立火灾档案。</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克孜勒苏柯尔克孜自治州草原监理所，系财政全额拨款事业单位，副县级，无下属预算单位，下设机构4个科室，分别是办公室、资源科、监理科、草地使用科四个科室。</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克孜勒苏柯尔克孜自治州草原监理所编制数19名，实有人数34人，其中：在职21人， 退休13人。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①宣传、贯彻执行国家草原法律法规，给基层工作者进行宣讲 《草原法》《草原防火条例》，每月进行一次。②三县一市禁牧，草蓄平衡落实情况、边境草原防火隔离带、草原补奖工作情况落实的督导，草原使用证，承包证发放情况进行督导检查，每个月一次。③组织划定草原防火责任区，确定草原防火责任单位，建立草原防火责任制度，并进行检查、监督；组织开展预防草原防火期内预防、扑救草原火灾的准备，落实工作，维护保养草原防火设施，消防火灾隐患；组织指挥扑救草原火灾，进行防火演练每季度一次。④开展群众工作，切实做好群众工作，摸清群众工作村的底数，对家庭做到一户一表，做好扶贫帮困工作，全面开展入户走访，大力宣讲十九大精神、《宪法》、法律法规、惠民政策等内容，协助村委会、工作队做好脱贫攻坚工作。扎实开展民族团结“结亲周”和干部入户入住工作，确保群众思想状况稳定。⑤开展脱贫各项工作为群众工作村贫困户建立相关档案，加大扶贫政策及惠民政策宣传。举办村民活动、送温暖活动，开展村文化活动，丰富村民精神生活，加强农村文化事业建设。利用节日及活动慰问群众。</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孜勒苏柯尔克孜自治州草原监理所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孜勒苏柯尔克孜自治州草原监理所集体决策制度》和《克孜勒苏柯尔克孜自治州草原监理所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孜勒苏柯尔克孜自治州草原监理所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孜勒苏柯尔克孜自治州草原监理所合同管理办法》相关规定，克孜勒苏柯尔克孜自治州草原监理所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497.17万元，项目支出安排资金29.01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本单位2021年度项目支出29.01万元，涉及项目数量3个，其中：重点项目支出7万元，涉及重点项目数量1个，重点项目支出与部门项目总支出的比率为24.13%。</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2021年度本单位年初批复部门预算资金总额为363.25万元，年中调增预算总额为689.11万元，调整后全年预算资金总额为1,052.36万元。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2021年度本单位部门整体支出资金总额为1,052.36万元，预算执行率为100%，预算调整率为</w:t>
      </w:r>
      <w:r>
        <w:rPr>
          <w:rFonts w:hint="eastAsia" w:ascii="仿宋_GB2312" w:hAnsi="宋体" w:eastAsia="仿宋_GB2312"/>
          <w:b w:val="0"/>
          <w:bCs/>
          <w:sz w:val="32"/>
          <w:szCs w:val="32"/>
          <w:lang w:val="en-US" w:eastAsia="zh-CN"/>
        </w:rPr>
        <w:t>189.71</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年初政府采购预算数为3.87万元，实际政府采购数为2.02万元，政府采购执行率为52.20%。</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为加强我单位预算管理、规范财务行为我单位制定了《克孜勒苏柯尔克孜自治州草原监理所内部控制规范》《克孜勒苏柯尔克孜自治州草原监理所项目管理规范》等资金管理制度，已建立制度均健全且有效运行。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2021年度我单位基本支出预算总额为497.17万元，其中人员经费486.98万元，公用经费10.19万元。实际执行总额为497.17万元，预算执行率100%。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2.02万元，比上年减少0.88万元，减少30.48%，主要原因是：按照厉行节约的要求，2021年缩减公务车运行维护费，因此支出随之减少。其中，因公出国（境）费支出0万元；公务用车购置及运行维护费支出2.02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与年初预算数相比情况：一般公共预算“三公”经费支出年初预算数2.90万元，预算执行数为2.02万元，执行率为69.66%，主要原因是：按照厉行节约的要求，2021年缩减公务车运行维护费，因此支出随之减少。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2021年度本单位项目支出预算总额为29.01万元，实际执行资金总额为29.01万元，预算执行率为100%。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2021年度预算安排专项资金24.01万元，实际支出资金24.01万元，预算执行率为100%，涉及项目个数2个，专项经费按照政策要求实行专款专用，不存在截留、挤占、挪用、虚列支出。各项目详细执行情况如下：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第一书记办实为民办实事经费项目:全年预算数为7万元，预算执行数为7万元，预算执行率为100%。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草原植被恢复项目:全年预算数为17.01万元，预算执行数为17.01万元，预算执行率为100%。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2021年度预算安排本级财力资金5万元，实际支出资金5万元，预算执行率为100%，涉及项目个数1个，各项目详细执行情况如下：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联建工作经费项目:全年预算数为5万元，预算执行数为5万元，预算执行率为100%。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100%。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和为民办实事经费项目：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草原植被恢复项目：依据《关于拔付2021年草原植被恢复费的通知》（新财资环【2021】19号）及《关于报送林草局2021年自治区财政专项资金建议分配方案的函》（新林规字【2021】162号）和《关于拔付2021年草原植被恢复费的通知》（克财建【2021】23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2项专项，总投入共计24.01万元，资金全部到位，实际使用资金24.01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①制订《克孜勒苏柯尔克孜自治州草原监理所经费使用规范》,为合理合规使用经费提供了有力的制度保障。同时,建立区委组织部项目经费内部管控制度，并严格按要求落实。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成本节约：我单位2个项目成本均未超预算，预算执行率达100%。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我单位共有2个项目，项目实施进度已达到100%.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办和为民办实事经费项目：主要用于阿克陶县克孜勒陶乡6村工作队和第一书记开展群众工作经费保障，有利于深入基层，积极为民办实事好事，顺利开展阿克陶县克孜勒陶乡6村基层组织工作，帮助解决农牧民生产生活等困难问题，宣传党的各项惠民政策，维护社会稳定和长治久安，进一步增强农牧民的幸福感和获得感。</w:t>
      </w:r>
      <w:r>
        <w:rPr>
          <w:rFonts w:hint="eastAsia" w:ascii="仿宋_GB2312" w:hAnsi="宋体" w:eastAsia="仿宋_GB2312"/>
          <w:b w:val="0"/>
          <w:bCs/>
          <w:sz w:val="32"/>
          <w:szCs w:val="32"/>
        </w:rPr>
        <w:cr/>
      </w:r>
      <w:r>
        <w:rPr>
          <w:rFonts w:hint="eastAsia" w:ascii="仿宋_GB2312" w:hAnsi="宋体" w:eastAsia="仿宋_GB2312"/>
          <w:b w:val="0"/>
          <w:bCs/>
          <w:sz w:val="32"/>
          <w:szCs w:val="32"/>
        </w:rPr>
        <w:t>草原植被恢复项目：主要用于阿图什市草原类型分布特性实地调查。有利于完成草原类型分布特性的实地调查准备工作，细化到草班、小班、样地、样方，结合遥感影像进行矢量数据勾绘上图、数据录入；完成退化草原10年调查数据矢量对比；完成草原有害生物调查监测工作前期准备；草原资源数据库与信息系统建设准备。</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本单位2021年初资产合计数为119.67万元，年末资产合计数为110.46万元。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截止本年度固定资产账面净值109.46万元，年末实际在用固定资产109.46万元，固定资产利用率为100%。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部门单位整体支出共设置一级指标3个，二级指标7个，三级指标13个，其中已完成三级指标13个，指标完成率为100%。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“保障人员人数”指标：预期指标值为&gt;=36人，实际完成指标值为34人，指标完成率为94.44%。偏差原因：2021年死亡一人，调走一人。改进措施：做好年初预算。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“保障公务用车数量”指标：预期指标值为&gt;=3辆，实际完成指标值为3辆，指标完成率为100%。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“开展草原政策宣讲活动次数”指标：预期指标值为&gt;=12次，实际完成指标值为12次，指标完成率为100%。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“草原监理工作督导次数”指标：预期指标值为&gt;=12次，实际完成指标值为12次，指标完成率为100%。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“草原防火演练次数”指标：预期指标值为&gt;=4次，实际完成指标值为4次，指标完成率为100%。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“资金使用合规率”指标：预期指标值为=100%，实际完成指标值为100%，指标完成率为100%。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“资金拨付及时率”指标：预期指标值为=100%，实际完成指标值为100%，指标完成率为100%。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“人员经费”指标：预期指标值为=341.98万元，实际完成指标值为341.98万元，指标完成率为100%。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“公用经费”指标：预期指标值为=9.27万元，实际完成指标值为9.27万元，指标完成率为100%。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“项目支出”指标：预期指标值为=12万元，实际完成指标值为12万元，指标完成率为100%。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“持续提升监理工作能力”指标：预期指标值为持续提升，实际完成指标值为持续提升，指标完成率为100%。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“保障草原生态持续优化”指标：预期指标值为持续保障，实际完成指标值为持续保障，指标完成率为100%。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“受益工作人员满意度”指标：预期指标值为&gt;=95%，实际完成指标值为95%，指标完成率为100%。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1E255452"/>
    <w:rsid w:val="200F4073"/>
    <w:rsid w:val="24B86128"/>
    <w:rsid w:val="51C70EA9"/>
    <w:rsid w:val="54F842B6"/>
    <w:rsid w:val="60987EAF"/>
    <w:rsid w:val="656071F2"/>
    <w:rsid w:val="6BF1756B"/>
    <w:rsid w:val="6C41289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0</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2022-05-23T14:22:38Z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